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C3C85" w14:textId="77777777" w:rsidR="008654A0" w:rsidRPr="008654A0" w:rsidRDefault="008654A0" w:rsidP="008654A0">
      <w:pPr>
        <w:shd w:val="clear" w:color="auto" w:fill="FFFFFF"/>
        <w:spacing w:after="0" w:line="360" w:lineRule="auto"/>
        <w:jc w:val="both"/>
        <w:textAlignment w:val="baseline"/>
        <w:rPr>
          <w:rFonts w:asciiTheme="majorHAnsi" w:eastAsia="Times New Roman" w:hAnsiTheme="majorHAnsi" w:cs="Arial"/>
          <w:b/>
          <w:sz w:val="24"/>
          <w:szCs w:val="24"/>
          <w:lang w:eastAsia="es-ES"/>
        </w:rPr>
      </w:pPr>
      <w:r w:rsidRPr="008654A0">
        <w:rPr>
          <w:rFonts w:asciiTheme="majorHAnsi" w:eastAsia="Times New Roman" w:hAnsiTheme="majorHAnsi" w:cs="Arial"/>
          <w:b/>
          <w:sz w:val="24"/>
          <w:szCs w:val="24"/>
          <w:lang w:eastAsia="es-ES"/>
        </w:rPr>
        <w:t>Leer mas….</w:t>
      </w:r>
    </w:p>
    <w:p w14:paraId="35FA5FB5" w14:textId="77777777" w:rsidR="008654A0" w:rsidRPr="008654A0" w:rsidRDefault="008654A0" w:rsidP="008654A0">
      <w:pPr>
        <w:shd w:val="clear" w:color="auto" w:fill="FFFFFF"/>
        <w:spacing w:after="0" w:line="360" w:lineRule="auto"/>
        <w:jc w:val="both"/>
        <w:textAlignment w:val="baseline"/>
        <w:rPr>
          <w:rFonts w:asciiTheme="majorHAnsi" w:eastAsia="Times New Roman" w:hAnsiTheme="majorHAnsi" w:cs="Arial"/>
          <w:sz w:val="24"/>
          <w:szCs w:val="24"/>
          <w:lang w:eastAsia="es-ES"/>
        </w:rPr>
      </w:pPr>
    </w:p>
    <w:p w14:paraId="61366EBB" w14:textId="77777777" w:rsidR="008654A0" w:rsidRPr="008654A0" w:rsidRDefault="008654A0" w:rsidP="008654A0">
      <w:pPr>
        <w:shd w:val="clear" w:color="auto" w:fill="FFFFFF"/>
        <w:spacing w:after="0" w:line="360" w:lineRule="auto"/>
        <w:jc w:val="both"/>
        <w:textAlignment w:val="baseline"/>
        <w:rPr>
          <w:rFonts w:asciiTheme="majorHAnsi" w:eastAsia="Times New Roman" w:hAnsiTheme="majorHAnsi" w:cs="Arial"/>
          <w:sz w:val="24"/>
          <w:szCs w:val="24"/>
          <w:lang w:eastAsia="es-ES"/>
        </w:rPr>
      </w:pPr>
      <w:r w:rsidRPr="008654A0">
        <w:rPr>
          <w:rFonts w:asciiTheme="majorHAnsi" w:eastAsia="Times New Roman" w:hAnsiTheme="majorHAnsi" w:cs="Arial"/>
          <w:sz w:val="24"/>
          <w:szCs w:val="24"/>
          <w:lang w:eastAsia="es-ES"/>
        </w:rPr>
        <w:t xml:space="preserve">                                     Esta cuestión resulta fun</w:t>
      </w:r>
      <w:bookmarkStart w:id="0" w:name="_GoBack"/>
      <w:bookmarkEnd w:id="0"/>
      <w:r w:rsidRPr="008654A0">
        <w:rPr>
          <w:rFonts w:asciiTheme="majorHAnsi" w:eastAsia="Times New Roman" w:hAnsiTheme="majorHAnsi" w:cs="Arial"/>
          <w:sz w:val="24"/>
          <w:szCs w:val="24"/>
          <w:lang w:eastAsia="es-ES"/>
        </w:rPr>
        <w:t xml:space="preserve">damental puesto que, la obligación de poseer tales terminales electrónicas o </w:t>
      </w:r>
      <w:proofErr w:type="spellStart"/>
      <w:r w:rsidRPr="008654A0">
        <w:rPr>
          <w:rFonts w:asciiTheme="majorHAnsi" w:eastAsia="Times New Roman" w:hAnsiTheme="majorHAnsi" w:cs="Arial"/>
          <w:sz w:val="24"/>
          <w:szCs w:val="24"/>
          <w:lang w:eastAsia="es-ES"/>
        </w:rPr>
        <w:t>posnet</w:t>
      </w:r>
      <w:proofErr w:type="spellEnd"/>
      <w:r w:rsidRPr="008654A0">
        <w:rPr>
          <w:rFonts w:asciiTheme="majorHAnsi" w:eastAsia="Times New Roman" w:hAnsiTheme="majorHAnsi" w:cs="Arial"/>
          <w:sz w:val="24"/>
          <w:szCs w:val="24"/>
          <w:lang w:eastAsia="es-ES"/>
        </w:rPr>
        <w:t xml:space="preserve"> ostenta la naturaleza de una verdadera carga pública. Y al respecto se aplica el artículo 17 de la CN que establece la exigencia de una ley para establecer tales cargas. Sin embargo, se advierte que, se presenta una ausencia de ley y a cambio tal mandato se encuentra regulado en un DNU del PEN, cuestión que desde ya, pone en jaque la legalidad de tal regulación[1].</w:t>
      </w:r>
    </w:p>
    <w:p w14:paraId="0042DCD2" w14:textId="77777777" w:rsidR="008654A0" w:rsidRPr="008654A0" w:rsidRDefault="008654A0" w:rsidP="008654A0">
      <w:pPr>
        <w:shd w:val="clear" w:color="auto" w:fill="FFFFFF"/>
        <w:spacing w:after="0" w:line="360" w:lineRule="auto"/>
        <w:jc w:val="both"/>
        <w:textAlignment w:val="baseline"/>
        <w:rPr>
          <w:rFonts w:asciiTheme="majorHAnsi" w:eastAsia="Times New Roman" w:hAnsiTheme="majorHAnsi" w:cs="Arial"/>
          <w:sz w:val="24"/>
          <w:szCs w:val="24"/>
          <w:lang w:eastAsia="es-ES"/>
        </w:rPr>
      </w:pPr>
    </w:p>
    <w:p w14:paraId="201E1272" w14:textId="77777777" w:rsidR="008654A0" w:rsidRPr="008654A0" w:rsidRDefault="008654A0" w:rsidP="008654A0">
      <w:pPr>
        <w:shd w:val="clear" w:color="auto" w:fill="FFFFFF"/>
        <w:spacing w:after="0" w:line="360" w:lineRule="auto"/>
        <w:jc w:val="both"/>
        <w:textAlignment w:val="baseline"/>
        <w:rPr>
          <w:rFonts w:asciiTheme="majorHAnsi" w:eastAsia="Times New Roman" w:hAnsiTheme="majorHAnsi" w:cs="Arial"/>
          <w:sz w:val="24"/>
          <w:szCs w:val="24"/>
          <w:lang w:eastAsia="es-ES"/>
        </w:rPr>
      </w:pPr>
      <w:r w:rsidRPr="008654A0">
        <w:rPr>
          <w:rFonts w:asciiTheme="majorHAnsi" w:eastAsia="Times New Roman" w:hAnsiTheme="majorHAnsi" w:cs="Arial"/>
          <w:sz w:val="24"/>
          <w:szCs w:val="24"/>
          <w:lang w:eastAsia="es-ES"/>
        </w:rPr>
        <w:t xml:space="preserve">                                    En efecto, en el año 2001 el Poder Ejecutivo Nacional (P.E.N.) dictó el Decreto N° 1387/2001 (B.O. 02/11/01) en el marco de expresas facultades delegadas por el Congreso Nacional mediante la ley 25.414 (B.O. 30/03/01) y de la atribución que posee en función del art. 99, </w:t>
      </w:r>
      <w:proofErr w:type="spellStart"/>
      <w:r w:rsidRPr="008654A0">
        <w:rPr>
          <w:rFonts w:asciiTheme="majorHAnsi" w:eastAsia="Times New Roman" w:hAnsiTheme="majorHAnsi" w:cs="Arial"/>
          <w:sz w:val="24"/>
          <w:szCs w:val="24"/>
          <w:lang w:eastAsia="es-ES"/>
        </w:rPr>
        <w:t>incs</w:t>
      </w:r>
      <w:proofErr w:type="spellEnd"/>
      <w:r w:rsidRPr="008654A0">
        <w:rPr>
          <w:rFonts w:asciiTheme="majorHAnsi" w:eastAsia="Times New Roman" w:hAnsiTheme="majorHAnsi" w:cs="Arial"/>
          <w:sz w:val="24"/>
          <w:szCs w:val="24"/>
          <w:lang w:eastAsia="es-ES"/>
        </w:rPr>
        <w:t>. 1, 2 y 3 (éste último relativo a los decretos de necesidad y urgencia), por el cual adoptó una serie de acciones tendientes a reducir el costo de la deuda pública nacional y provincial, así como a sanear y capitalizar el sector privado, como una forma de detener el deterioro del crédito público y de reactivar el consumo interno y la economía en general. A tal fin, implementó diversas medidas destinadas a canjear la deuda pública, a facilitar la devolución de ciertos tributos a los exportadores y a quienes efectúen compras con tarjetas de débito, a reducir los impuestos al trabajo, en especial a propender a la bancarización de la economía, entre otras.</w:t>
      </w:r>
    </w:p>
    <w:p w14:paraId="3CB6750F" w14:textId="77777777" w:rsidR="008654A0" w:rsidRPr="008654A0" w:rsidRDefault="008654A0" w:rsidP="008654A0">
      <w:pPr>
        <w:shd w:val="clear" w:color="auto" w:fill="FFFFFF"/>
        <w:spacing w:after="0" w:line="360" w:lineRule="auto"/>
        <w:jc w:val="both"/>
        <w:textAlignment w:val="baseline"/>
        <w:rPr>
          <w:rFonts w:asciiTheme="majorHAnsi" w:eastAsia="Times New Roman" w:hAnsiTheme="majorHAnsi" w:cs="Arial"/>
          <w:sz w:val="24"/>
          <w:szCs w:val="24"/>
          <w:lang w:eastAsia="es-ES"/>
        </w:rPr>
      </w:pPr>
    </w:p>
    <w:p w14:paraId="3EB599EA" w14:textId="77777777" w:rsidR="008654A0" w:rsidRPr="008654A0" w:rsidRDefault="008654A0" w:rsidP="008654A0">
      <w:pPr>
        <w:shd w:val="clear" w:color="auto" w:fill="FFFFFF"/>
        <w:spacing w:after="0" w:line="360" w:lineRule="auto"/>
        <w:jc w:val="both"/>
        <w:textAlignment w:val="baseline"/>
        <w:rPr>
          <w:rFonts w:asciiTheme="majorHAnsi" w:eastAsia="Times New Roman" w:hAnsiTheme="majorHAnsi" w:cs="Arial"/>
          <w:sz w:val="24"/>
          <w:szCs w:val="24"/>
          <w:lang w:eastAsia="es-ES"/>
        </w:rPr>
      </w:pPr>
      <w:r w:rsidRPr="008654A0">
        <w:rPr>
          <w:rFonts w:asciiTheme="majorHAnsi" w:eastAsia="Times New Roman" w:hAnsiTheme="majorHAnsi" w:cs="Arial"/>
          <w:sz w:val="24"/>
          <w:szCs w:val="24"/>
          <w:lang w:eastAsia="es-ES"/>
        </w:rPr>
        <w:t xml:space="preserve">                             En lo que aquí interesa, dispuso “</w:t>
      </w:r>
      <w:r w:rsidRPr="008654A0">
        <w:rPr>
          <w:rFonts w:asciiTheme="majorHAnsi" w:eastAsia="Times New Roman" w:hAnsiTheme="majorHAnsi" w:cs="Arial"/>
          <w:b/>
          <w:sz w:val="24"/>
          <w:szCs w:val="24"/>
          <w:lang w:eastAsia="es-ES"/>
        </w:rPr>
        <w:t xml:space="preserve">Los contribuyentes que realicen en forma habitual la venta de cosas muebles para consumo final o </w:t>
      </w:r>
      <w:r w:rsidRPr="008654A0">
        <w:rPr>
          <w:rFonts w:asciiTheme="majorHAnsi" w:eastAsia="Times New Roman" w:hAnsiTheme="majorHAnsi" w:cs="Arial"/>
          <w:b/>
          <w:i/>
          <w:sz w:val="24"/>
          <w:szCs w:val="24"/>
          <w:u w:val="single"/>
          <w:lang w:eastAsia="es-ES"/>
        </w:rPr>
        <w:t>presten servicios de consumo masivo</w:t>
      </w:r>
      <w:r w:rsidRPr="008654A0">
        <w:rPr>
          <w:rFonts w:asciiTheme="majorHAnsi" w:eastAsia="Times New Roman" w:hAnsiTheme="majorHAnsi" w:cs="Arial"/>
          <w:b/>
          <w:sz w:val="24"/>
          <w:szCs w:val="24"/>
          <w:lang w:eastAsia="es-ES"/>
        </w:rPr>
        <w:t xml:space="preserve">, deberán aceptar como medio de pago, transferencias bancarias instrumentadas mediante tarjetas de débito y podrán computar como crédito fiscal </w:t>
      </w:r>
      <w:r w:rsidRPr="008654A0">
        <w:rPr>
          <w:rFonts w:asciiTheme="majorHAnsi" w:eastAsia="Times New Roman" w:hAnsiTheme="majorHAnsi" w:cs="Arial"/>
          <w:b/>
          <w:sz w:val="24"/>
          <w:szCs w:val="24"/>
          <w:lang w:eastAsia="es-ES"/>
        </w:rPr>
        <w:lastRenderedPageBreak/>
        <w:t>del IMPUESTO AL VALOR AGREGADO el costo que les insuma adoptar el mencionado sistema, por el monto que a tal efecto autorice el MINISTERIO DE ECONOMÍA</w:t>
      </w:r>
      <w:r w:rsidRPr="008654A0">
        <w:rPr>
          <w:rFonts w:asciiTheme="majorHAnsi" w:eastAsia="Times New Roman" w:hAnsiTheme="majorHAnsi" w:cs="Arial"/>
          <w:sz w:val="24"/>
          <w:szCs w:val="24"/>
          <w:lang w:eastAsia="es-ES"/>
        </w:rPr>
        <w:t>” (art. 47, Decreto PEN n° 1387/01)</w:t>
      </w:r>
    </w:p>
    <w:p w14:paraId="49D5E95F" w14:textId="77777777" w:rsidR="008654A0" w:rsidRDefault="008654A0" w:rsidP="008654A0">
      <w:pPr>
        <w:shd w:val="clear" w:color="auto" w:fill="FFFFFF"/>
        <w:spacing w:after="0" w:line="360" w:lineRule="auto"/>
        <w:jc w:val="both"/>
        <w:textAlignment w:val="baseline"/>
        <w:rPr>
          <w:rFonts w:asciiTheme="majorHAnsi" w:eastAsia="Times New Roman" w:hAnsiTheme="majorHAnsi" w:cs="Arial"/>
          <w:sz w:val="24"/>
          <w:szCs w:val="24"/>
          <w:lang w:eastAsia="es-ES"/>
        </w:rPr>
      </w:pPr>
      <w:r w:rsidRPr="008654A0">
        <w:rPr>
          <w:rFonts w:asciiTheme="majorHAnsi" w:eastAsia="Times New Roman" w:hAnsiTheme="majorHAnsi" w:cs="Arial"/>
          <w:sz w:val="24"/>
          <w:szCs w:val="24"/>
          <w:lang w:eastAsia="es-ES"/>
        </w:rPr>
        <w:t xml:space="preserve">                            </w:t>
      </w:r>
    </w:p>
    <w:p w14:paraId="57DE7B33" w14:textId="37B52BC8" w:rsidR="008654A0" w:rsidRPr="008654A0" w:rsidRDefault="008654A0" w:rsidP="008654A0">
      <w:pPr>
        <w:shd w:val="clear" w:color="auto" w:fill="FFFFFF"/>
        <w:spacing w:after="0" w:line="360" w:lineRule="auto"/>
        <w:ind w:firstLine="1416"/>
        <w:jc w:val="both"/>
        <w:textAlignment w:val="baseline"/>
        <w:rPr>
          <w:rFonts w:asciiTheme="majorHAnsi" w:eastAsia="Times New Roman" w:hAnsiTheme="majorHAnsi" w:cs="Arial"/>
          <w:sz w:val="24"/>
          <w:szCs w:val="24"/>
          <w:lang w:eastAsia="es-ES"/>
        </w:rPr>
      </w:pPr>
      <w:r w:rsidRPr="008654A0">
        <w:rPr>
          <w:rFonts w:asciiTheme="majorHAnsi" w:eastAsia="Times New Roman" w:hAnsiTheme="majorHAnsi" w:cs="Arial"/>
          <w:sz w:val="24"/>
          <w:szCs w:val="24"/>
          <w:lang w:eastAsia="es-ES"/>
        </w:rPr>
        <w:t xml:space="preserve">Se desprende como primera conclusión luego del análisis de todas las normativas vigentes que, se encuentran obligados frente al fisco AFIP a poseer y utilizar terminales electrónicas P.O.S. y receptar pagos mediante tarjetas de débito bancarias, </w:t>
      </w:r>
      <w:r w:rsidRPr="008654A0">
        <w:rPr>
          <w:rFonts w:asciiTheme="majorHAnsi" w:eastAsia="Times New Roman" w:hAnsiTheme="majorHAnsi" w:cs="Arial"/>
          <w:b/>
          <w:sz w:val="24"/>
          <w:szCs w:val="24"/>
          <w:lang w:eastAsia="es-ES"/>
        </w:rPr>
        <w:t>los contribuyentes inscriptos en el I.V.A. que realicen en forma habitual la venta de cosas muebles para consumo final, presten servicios de consumo masivo (</w:t>
      </w:r>
      <w:r w:rsidRPr="008654A0">
        <w:rPr>
          <w:rFonts w:asciiTheme="majorHAnsi" w:eastAsia="Times New Roman" w:hAnsiTheme="majorHAnsi" w:cs="Arial"/>
          <w:sz w:val="24"/>
          <w:szCs w:val="24"/>
          <w:lang w:eastAsia="es-ES"/>
        </w:rPr>
        <w:t xml:space="preserve">art. 47, Decreto PEN n° 1387/01), o realicen locaciones de obra y de cosas muebles (art. 1°, Decreto n° 1548/01), excepto que la operación se efectúe fuera del establecimiento, o en localidades con población inferior a 5.000 habitantes, o el importe de la retribución es inferior a $10.- (art. 9, </w:t>
      </w:r>
      <w:proofErr w:type="spellStart"/>
      <w:r w:rsidRPr="008654A0">
        <w:rPr>
          <w:rFonts w:asciiTheme="majorHAnsi" w:eastAsia="Times New Roman" w:hAnsiTheme="majorHAnsi" w:cs="Arial"/>
          <w:sz w:val="24"/>
          <w:szCs w:val="24"/>
          <w:lang w:eastAsia="es-ES"/>
        </w:rPr>
        <w:t>incs</w:t>
      </w:r>
      <w:proofErr w:type="spellEnd"/>
      <w:r w:rsidRPr="008654A0">
        <w:rPr>
          <w:rFonts w:asciiTheme="majorHAnsi" w:eastAsia="Times New Roman" w:hAnsiTheme="majorHAnsi" w:cs="Arial"/>
          <w:sz w:val="24"/>
          <w:szCs w:val="24"/>
          <w:lang w:eastAsia="es-ES"/>
        </w:rPr>
        <w:t xml:space="preserve">. a, b y c, </w:t>
      </w:r>
      <w:proofErr w:type="spellStart"/>
      <w:r w:rsidRPr="008654A0">
        <w:rPr>
          <w:rFonts w:asciiTheme="majorHAnsi" w:eastAsia="Times New Roman" w:hAnsiTheme="majorHAnsi" w:cs="Arial"/>
          <w:sz w:val="24"/>
          <w:szCs w:val="24"/>
          <w:lang w:eastAsia="es-ES"/>
        </w:rPr>
        <w:t>Dec</w:t>
      </w:r>
      <w:proofErr w:type="spellEnd"/>
      <w:r w:rsidRPr="008654A0">
        <w:rPr>
          <w:rFonts w:asciiTheme="majorHAnsi" w:eastAsia="Times New Roman" w:hAnsiTheme="majorHAnsi" w:cs="Arial"/>
          <w:sz w:val="24"/>
          <w:szCs w:val="24"/>
          <w:lang w:eastAsia="es-ES"/>
        </w:rPr>
        <w:t>. 1548/01).</w:t>
      </w:r>
    </w:p>
    <w:p w14:paraId="3CD53138" w14:textId="77777777" w:rsidR="00CE04A8" w:rsidRDefault="00CE04A8"/>
    <w:p w14:paraId="59CE07CF" w14:textId="77777777" w:rsidR="008155D5" w:rsidRDefault="008155D5"/>
    <w:sectPr w:rsidR="008155D5" w:rsidSect="008155D5">
      <w:headerReference w:type="even" r:id="rId8"/>
      <w:headerReference w:type="default" r:id="rId9"/>
      <w:footerReference w:type="even" r:id="rId10"/>
      <w:footerReference w:type="default" r:id="rId1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B10BB" w14:textId="77777777" w:rsidR="008155D5" w:rsidRDefault="008155D5" w:rsidP="008155D5">
      <w:r>
        <w:separator/>
      </w:r>
    </w:p>
  </w:endnote>
  <w:endnote w:type="continuationSeparator" w:id="0">
    <w:p w14:paraId="3A0933B9" w14:textId="77777777" w:rsidR="008155D5" w:rsidRDefault="008155D5" w:rsidP="00815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8D08B" w14:textId="77777777" w:rsidR="008654A0" w:rsidRDefault="008654A0" w:rsidP="008654A0">
    <w:pPr>
      <w:widowControl w:val="0"/>
      <w:autoSpaceDE w:val="0"/>
      <w:autoSpaceDN w:val="0"/>
      <w:adjustRightInd w:val="0"/>
      <w:jc w:val="center"/>
      <w:rPr>
        <w:rFonts w:ascii="Helvetica" w:hAnsi="Helvetica" w:cs="Helvetica"/>
        <w:sz w:val="18"/>
        <w:szCs w:val="18"/>
      </w:rPr>
    </w:pPr>
  </w:p>
  <w:p w14:paraId="0F05503F" w14:textId="77777777" w:rsidR="008654A0" w:rsidRDefault="008654A0" w:rsidP="008654A0">
    <w:pPr>
      <w:widowControl w:val="0"/>
      <w:autoSpaceDE w:val="0"/>
      <w:autoSpaceDN w:val="0"/>
      <w:adjustRightInd w:val="0"/>
      <w:jc w:val="center"/>
      <w:rPr>
        <w:rFonts w:ascii="Helvetica" w:hAnsi="Helvetica" w:cs="Helvetica"/>
        <w:sz w:val="18"/>
        <w:szCs w:val="18"/>
      </w:rPr>
    </w:pPr>
    <w:r>
      <w:rPr>
        <w:rFonts w:ascii="Helvetica" w:hAnsi="Helvetica" w:cs="Helvetica"/>
        <w:noProof/>
        <w:sz w:val="18"/>
        <w:szCs w:val="18"/>
      </w:rPr>
      <mc:AlternateContent>
        <mc:Choice Requires="wps">
          <w:drawing>
            <wp:anchor distT="0" distB="0" distL="114300" distR="114300" simplePos="0" relativeHeight="251665408" behindDoc="0" locked="0" layoutInCell="1" allowOverlap="1" wp14:anchorId="3C327E81" wp14:editId="782BF7FF">
              <wp:simplePos x="0" y="0"/>
              <wp:positionH relativeFrom="column">
                <wp:posOffset>-457200</wp:posOffset>
              </wp:positionH>
              <wp:positionV relativeFrom="paragraph">
                <wp:posOffset>5715</wp:posOffset>
              </wp:positionV>
              <wp:extent cx="6400800" cy="0"/>
              <wp:effectExtent l="50800" t="25400" r="76200" b="101600"/>
              <wp:wrapNone/>
              <wp:docPr id="6" name="Conector recto 6"/>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id="Conector recto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5.95pt,.45pt" to="468.05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" strokecolor="#f79646 [3209]" strokeweight="2pt">
              <v:shadow on="t" opacity="24903f" mv:blur="40000f" origin=",.5" offset="0,20000emu"/>
            </v:line>
          </w:pict>
        </mc:Fallback>
      </mc:AlternateContent>
    </w:r>
  </w:p>
  <w:p w14:paraId="59E43C27" w14:textId="77777777" w:rsidR="008654A0" w:rsidRDefault="008654A0" w:rsidP="008654A0">
    <w:pPr>
      <w:widowControl w:val="0"/>
      <w:autoSpaceDE w:val="0"/>
      <w:autoSpaceDN w:val="0"/>
      <w:adjustRightInd w:val="0"/>
      <w:jc w:val="center"/>
      <w:rPr>
        <w:rFonts w:ascii="Helvetica" w:hAnsi="Helvetica" w:cs="Helvetica"/>
        <w:sz w:val="18"/>
        <w:szCs w:val="18"/>
      </w:rPr>
    </w:pPr>
    <w:r w:rsidRPr="008155D5">
      <w:rPr>
        <w:rFonts w:ascii="Helvetica" w:hAnsi="Helvetica" w:cs="Helvetica"/>
        <w:sz w:val="18"/>
        <w:szCs w:val="18"/>
      </w:rPr>
      <w:t xml:space="preserve">AGREMIACIÓN MÉDICA PLATENSE </w:t>
    </w:r>
    <w:r>
      <w:rPr>
        <w:rFonts w:ascii="Helvetica" w:hAnsi="Helvetica" w:cs="Helvetica"/>
        <w:sz w:val="18"/>
        <w:szCs w:val="18"/>
      </w:rPr>
      <w:t>–</w:t>
    </w:r>
  </w:p>
  <w:p w14:paraId="23E49802" w14:textId="77777777" w:rsidR="008654A0" w:rsidRPr="008155D5" w:rsidRDefault="008654A0" w:rsidP="008654A0">
    <w:pPr>
      <w:widowControl w:val="0"/>
      <w:autoSpaceDE w:val="0"/>
      <w:autoSpaceDN w:val="0"/>
      <w:adjustRightInd w:val="0"/>
      <w:jc w:val="center"/>
      <w:rPr>
        <w:rFonts w:ascii="Helvetica" w:hAnsi="Helvetica" w:cs="Helvetica"/>
        <w:sz w:val="18"/>
        <w:szCs w:val="18"/>
      </w:rPr>
    </w:pPr>
    <w:r w:rsidRPr="008155D5">
      <w:rPr>
        <w:rFonts w:ascii="Helvetica" w:hAnsi="Helvetica" w:cs="Helvetica"/>
        <w:sz w:val="18"/>
        <w:szCs w:val="18"/>
      </w:rPr>
      <w:t xml:space="preserve">Tel. 221-425-5208 </w:t>
    </w:r>
    <w:proofErr w:type="spellStart"/>
    <w:r w:rsidRPr="008155D5">
      <w:rPr>
        <w:rFonts w:ascii="Helvetica" w:hAnsi="Helvetica" w:cs="Helvetica"/>
        <w:sz w:val="18"/>
        <w:szCs w:val="18"/>
      </w:rPr>
      <w:t>int</w:t>
    </w:r>
    <w:proofErr w:type="spellEnd"/>
    <w:r w:rsidRPr="008155D5">
      <w:rPr>
        <w:rFonts w:ascii="Helvetica" w:hAnsi="Helvetica" w:cs="Helvetica"/>
        <w:sz w:val="18"/>
        <w:szCs w:val="18"/>
      </w:rPr>
      <w:t>. 230 | Calle 6 Nº 1137 | La Plata | Bs. As.</w:t>
    </w:r>
  </w:p>
  <w:p w14:paraId="13A85786" w14:textId="77777777" w:rsidR="008654A0" w:rsidRPr="008155D5" w:rsidRDefault="008654A0" w:rsidP="008654A0">
    <w:pPr>
      <w:pStyle w:val="Piedepgina"/>
      <w:jc w:val="center"/>
      <w:rPr>
        <w:sz w:val="18"/>
        <w:szCs w:val="18"/>
      </w:rPr>
    </w:pPr>
    <w:hyperlink r:id="rId1" w:history="1">
      <w:r w:rsidRPr="008155D5">
        <w:rPr>
          <w:rFonts w:ascii="Helvetica" w:hAnsi="Helvetica" w:cs="Helvetica"/>
          <w:color w:val="386EFF"/>
          <w:sz w:val="18"/>
          <w:szCs w:val="18"/>
          <w:u w:val="single" w:color="386EFF"/>
          <w:lang w:val="es-ES"/>
        </w:rPr>
        <w:t>www.amepla.org.ar</w:t>
      </w:r>
    </w:hyperlink>
  </w:p>
  <w:p w14:paraId="7FACC8A7" w14:textId="61A40320" w:rsidR="008155D5" w:rsidRPr="008654A0" w:rsidRDefault="008155D5" w:rsidP="008654A0">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F7919" w14:textId="77777777" w:rsidR="008155D5" w:rsidRDefault="008155D5" w:rsidP="008155D5">
    <w:pPr>
      <w:widowControl w:val="0"/>
      <w:autoSpaceDE w:val="0"/>
      <w:autoSpaceDN w:val="0"/>
      <w:adjustRightInd w:val="0"/>
      <w:jc w:val="center"/>
      <w:rPr>
        <w:rFonts w:ascii="Helvetica" w:hAnsi="Helvetica" w:cs="Helvetica"/>
        <w:sz w:val="18"/>
        <w:szCs w:val="18"/>
      </w:rPr>
    </w:pPr>
  </w:p>
  <w:p w14:paraId="40858CF3" w14:textId="77777777" w:rsidR="008155D5" w:rsidRDefault="008155D5" w:rsidP="008155D5">
    <w:pPr>
      <w:widowControl w:val="0"/>
      <w:autoSpaceDE w:val="0"/>
      <w:autoSpaceDN w:val="0"/>
      <w:adjustRightInd w:val="0"/>
      <w:jc w:val="center"/>
      <w:rPr>
        <w:rFonts w:ascii="Helvetica" w:hAnsi="Helvetica" w:cs="Helvetica"/>
        <w:sz w:val="18"/>
        <w:szCs w:val="18"/>
      </w:rPr>
    </w:pPr>
    <w:r>
      <w:rPr>
        <w:rFonts w:ascii="Helvetica" w:hAnsi="Helvetica" w:cs="Helvetica"/>
        <w:noProof/>
        <w:sz w:val="18"/>
        <w:szCs w:val="18"/>
      </w:rPr>
      <mc:AlternateContent>
        <mc:Choice Requires="wps">
          <w:drawing>
            <wp:anchor distT="0" distB="0" distL="114300" distR="114300" simplePos="0" relativeHeight="251659264" behindDoc="0" locked="0" layoutInCell="1" allowOverlap="1" wp14:anchorId="0EBABFB6" wp14:editId="2D596643">
              <wp:simplePos x="0" y="0"/>
              <wp:positionH relativeFrom="column">
                <wp:posOffset>-457200</wp:posOffset>
              </wp:positionH>
              <wp:positionV relativeFrom="paragraph">
                <wp:posOffset>5715</wp:posOffset>
              </wp:positionV>
              <wp:extent cx="6400800" cy="0"/>
              <wp:effectExtent l="50800" t="25400" r="76200" b="101600"/>
              <wp:wrapNone/>
              <wp:docPr id="2" name="Conector recto 2"/>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95pt,.45pt" to="468.05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" strokecolor="#f79646 [3209]" strokeweight="2pt">
              <v:shadow on="t" opacity="24903f" mv:blur="40000f" origin=",.5" offset="0,20000emu"/>
            </v:line>
          </w:pict>
        </mc:Fallback>
      </mc:AlternateContent>
    </w:r>
  </w:p>
  <w:p w14:paraId="5E7D0A16" w14:textId="77777777" w:rsidR="008155D5" w:rsidRDefault="008155D5" w:rsidP="008155D5">
    <w:pPr>
      <w:widowControl w:val="0"/>
      <w:autoSpaceDE w:val="0"/>
      <w:autoSpaceDN w:val="0"/>
      <w:adjustRightInd w:val="0"/>
      <w:jc w:val="center"/>
      <w:rPr>
        <w:rFonts w:ascii="Helvetica" w:hAnsi="Helvetica" w:cs="Helvetica"/>
        <w:sz w:val="18"/>
        <w:szCs w:val="18"/>
      </w:rPr>
    </w:pPr>
    <w:r w:rsidRPr="008155D5">
      <w:rPr>
        <w:rFonts w:ascii="Helvetica" w:hAnsi="Helvetica" w:cs="Helvetica"/>
        <w:sz w:val="18"/>
        <w:szCs w:val="18"/>
      </w:rPr>
      <w:t xml:space="preserve">AGREMIACIÓN MÉDICA PLATENSE </w:t>
    </w:r>
    <w:r>
      <w:rPr>
        <w:rFonts w:ascii="Helvetica" w:hAnsi="Helvetica" w:cs="Helvetica"/>
        <w:sz w:val="18"/>
        <w:szCs w:val="18"/>
      </w:rPr>
      <w:t>–</w:t>
    </w:r>
  </w:p>
  <w:p w14:paraId="7DF8D697" w14:textId="77777777" w:rsidR="008155D5" w:rsidRPr="008155D5" w:rsidRDefault="008155D5" w:rsidP="008155D5">
    <w:pPr>
      <w:widowControl w:val="0"/>
      <w:autoSpaceDE w:val="0"/>
      <w:autoSpaceDN w:val="0"/>
      <w:adjustRightInd w:val="0"/>
      <w:jc w:val="center"/>
      <w:rPr>
        <w:rFonts w:ascii="Helvetica" w:hAnsi="Helvetica" w:cs="Helvetica"/>
        <w:sz w:val="18"/>
        <w:szCs w:val="18"/>
      </w:rPr>
    </w:pPr>
    <w:r w:rsidRPr="008155D5">
      <w:rPr>
        <w:rFonts w:ascii="Helvetica" w:hAnsi="Helvetica" w:cs="Helvetica"/>
        <w:sz w:val="18"/>
        <w:szCs w:val="18"/>
      </w:rPr>
      <w:t xml:space="preserve">Tel. 221-425-5208 </w:t>
    </w:r>
    <w:proofErr w:type="spellStart"/>
    <w:r w:rsidRPr="008155D5">
      <w:rPr>
        <w:rFonts w:ascii="Helvetica" w:hAnsi="Helvetica" w:cs="Helvetica"/>
        <w:sz w:val="18"/>
        <w:szCs w:val="18"/>
      </w:rPr>
      <w:t>int</w:t>
    </w:r>
    <w:proofErr w:type="spellEnd"/>
    <w:r w:rsidRPr="008155D5">
      <w:rPr>
        <w:rFonts w:ascii="Helvetica" w:hAnsi="Helvetica" w:cs="Helvetica"/>
        <w:sz w:val="18"/>
        <w:szCs w:val="18"/>
      </w:rPr>
      <w:t>. 230 | Calle 6 Nº 1137 | La Plata | Bs. As.</w:t>
    </w:r>
  </w:p>
  <w:p w14:paraId="4E4D4E93" w14:textId="77777777" w:rsidR="008155D5" w:rsidRPr="008155D5" w:rsidRDefault="008654A0" w:rsidP="008155D5">
    <w:pPr>
      <w:pStyle w:val="Piedepgina"/>
      <w:jc w:val="center"/>
      <w:rPr>
        <w:sz w:val="18"/>
        <w:szCs w:val="18"/>
      </w:rPr>
    </w:pPr>
    <w:hyperlink r:id="rId1" w:history="1">
      <w:r w:rsidR="008155D5" w:rsidRPr="008155D5">
        <w:rPr>
          <w:rFonts w:ascii="Helvetica" w:hAnsi="Helvetica" w:cs="Helvetica"/>
          <w:color w:val="386EFF"/>
          <w:sz w:val="18"/>
          <w:szCs w:val="18"/>
          <w:u w:val="single" w:color="386EFF"/>
          <w:lang w:val="es-ES"/>
        </w:rPr>
        <w:t>www.amepla.org.ar</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E8191" w14:textId="77777777" w:rsidR="008155D5" w:rsidRDefault="008155D5" w:rsidP="008155D5">
      <w:r>
        <w:separator/>
      </w:r>
    </w:p>
  </w:footnote>
  <w:footnote w:type="continuationSeparator" w:id="0">
    <w:p w14:paraId="67431264" w14:textId="77777777" w:rsidR="008155D5" w:rsidRDefault="008155D5" w:rsidP="008155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E1676" w14:textId="77777777" w:rsidR="008654A0" w:rsidRDefault="008654A0" w:rsidP="008654A0">
    <w:pPr>
      <w:pStyle w:val="Encabezado"/>
    </w:pPr>
    <w:r>
      <w:rPr>
        <w:noProof/>
        <w:lang w:val="es-ES"/>
      </w:rPr>
      <w:drawing>
        <wp:inline distT="0" distB="0" distL="0" distR="0" wp14:anchorId="1C7AD346" wp14:editId="2F07D3B6">
          <wp:extent cx="1943735" cy="76763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MPCurvas-01 copia.png"/>
                  <pic:cNvPicPr/>
                </pic:nvPicPr>
                <pic:blipFill>
                  <a:blip r:embed="rId1">
                    <a:extLst>
                      <a:ext uri="{28A0092B-C50C-407E-A947-70E740481C1C}">
                        <a14:useLocalDpi xmlns:a14="http://schemas.microsoft.com/office/drawing/2010/main" val="0"/>
                      </a:ext>
                    </a:extLst>
                  </a:blip>
                  <a:stretch>
                    <a:fillRect/>
                  </a:stretch>
                </pic:blipFill>
                <pic:spPr>
                  <a:xfrm>
                    <a:off x="0" y="0"/>
                    <a:ext cx="1945380" cy="768284"/>
                  </a:xfrm>
                  <a:prstGeom prst="rect">
                    <a:avLst/>
                  </a:prstGeom>
                </pic:spPr>
              </pic:pic>
            </a:graphicData>
          </a:graphic>
        </wp:inline>
      </w:drawing>
    </w:r>
  </w:p>
  <w:p w14:paraId="79F08DBF" w14:textId="77777777" w:rsidR="008654A0" w:rsidRDefault="008654A0" w:rsidP="008654A0">
    <w:pPr>
      <w:pStyle w:val="Encabezado"/>
    </w:pPr>
    <w:r>
      <w:rPr>
        <w:rFonts w:ascii="Helvetica" w:hAnsi="Helvetica" w:cs="Helvetica"/>
        <w:noProof/>
        <w:sz w:val="18"/>
        <w:szCs w:val="18"/>
        <w:lang w:val="es-ES"/>
      </w:rPr>
      <mc:AlternateContent>
        <mc:Choice Requires="wps">
          <w:drawing>
            <wp:anchor distT="0" distB="0" distL="114300" distR="114300" simplePos="0" relativeHeight="251663360" behindDoc="0" locked="0" layoutInCell="1" allowOverlap="1" wp14:anchorId="5A51B832" wp14:editId="0C143028">
              <wp:simplePos x="0" y="0"/>
              <wp:positionH relativeFrom="column">
                <wp:posOffset>-571500</wp:posOffset>
              </wp:positionH>
              <wp:positionV relativeFrom="paragraph">
                <wp:posOffset>158115</wp:posOffset>
              </wp:positionV>
              <wp:extent cx="6400800" cy="0"/>
              <wp:effectExtent l="50800" t="25400" r="76200" b="101600"/>
              <wp:wrapNone/>
              <wp:docPr id="4" name="Conector recto 4"/>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id="Conector recto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4.95pt,12.45pt" to="459.05pt,1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" strokecolor="#f79646 [3209]" strokeweight="2pt">
              <v:shadow on="t" opacity="24903f" mv:blur="40000f" origin=",.5" offset="0,20000emu"/>
            </v:line>
          </w:pict>
        </mc:Fallback>
      </mc:AlternateContent>
    </w:r>
  </w:p>
  <w:p w14:paraId="0DEB42BB" w14:textId="77777777" w:rsidR="008155D5" w:rsidRDefault="008155D5">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759C9" w14:textId="77777777" w:rsidR="008155D5" w:rsidRDefault="008155D5">
    <w:pPr>
      <w:pStyle w:val="Encabezado"/>
    </w:pPr>
    <w:r>
      <w:rPr>
        <w:noProof/>
        <w:lang w:val="es-ES"/>
      </w:rPr>
      <w:drawing>
        <wp:inline distT="0" distB="0" distL="0" distR="0" wp14:anchorId="76024C2C" wp14:editId="51312DF8">
          <wp:extent cx="1943735" cy="76763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MPCurvas-01 copia.png"/>
                  <pic:cNvPicPr/>
                </pic:nvPicPr>
                <pic:blipFill>
                  <a:blip r:embed="rId1">
                    <a:extLst>
                      <a:ext uri="{28A0092B-C50C-407E-A947-70E740481C1C}">
                        <a14:useLocalDpi xmlns:a14="http://schemas.microsoft.com/office/drawing/2010/main" val="0"/>
                      </a:ext>
                    </a:extLst>
                  </a:blip>
                  <a:stretch>
                    <a:fillRect/>
                  </a:stretch>
                </pic:blipFill>
                <pic:spPr>
                  <a:xfrm>
                    <a:off x="0" y="0"/>
                    <a:ext cx="1945380" cy="768284"/>
                  </a:xfrm>
                  <a:prstGeom prst="rect">
                    <a:avLst/>
                  </a:prstGeom>
                </pic:spPr>
              </pic:pic>
            </a:graphicData>
          </a:graphic>
        </wp:inline>
      </w:drawing>
    </w:r>
  </w:p>
  <w:p w14:paraId="1AAC6277" w14:textId="77777777" w:rsidR="00251370" w:rsidRDefault="00251370">
    <w:pPr>
      <w:pStyle w:val="Encabezado"/>
    </w:pPr>
    <w:r>
      <w:rPr>
        <w:rFonts w:ascii="Helvetica" w:hAnsi="Helvetica" w:cs="Helvetica"/>
        <w:noProof/>
        <w:sz w:val="18"/>
        <w:szCs w:val="18"/>
        <w:lang w:val="es-ES"/>
      </w:rPr>
      <mc:AlternateContent>
        <mc:Choice Requires="wps">
          <w:drawing>
            <wp:anchor distT="0" distB="0" distL="114300" distR="114300" simplePos="0" relativeHeight="251661312" behindDoc="0" locked="0" layoutInCell="1" allowOverlap="1" wp14:anchorId="66BD51D7" wp14:editId="07F9A1A4">
              <wp:simplePos x="0" y="0"/>
              <wp:positionH relativeFrom="column">
                <wp:posOffset>-571500</wp:posOffset>
              </wp:positionH>
              <wp:positionV relativeFrom="paragraph">
                <wp:posOffset>158115</wp:posOffset>
              </wp:positionV>
              <wp:extent cx="6400800" cy="0"/>
              <wp:effectExtent l="50800" t="25400" r="76200" b="101600"/>
              <wp:wrapNone/>
              <wp:docPr id="3" name="Conector recto 3"/>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id="Conector recto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4.95pt,12.45pt" to="459.05pt,1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" strokecolor="#f79646 [3209]" strokeweight="2pt">
              <v:shadow on="t" opacity="24903f" mv:blur="40000f" origin=",.5" offset="0,20000emu"/>
            </v:line>
          </w:pict>
        </mc:Fallback>
      </mc:AlternateContent>
    </w:r>
  </w:p>
  <w:p w14:paraId="624A3F07" w14:textId="77777777" w:rsidR="00251370" w:rsidRDefault="0025137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5D5"/>
    <w:rsid w:val="00212E8F"/>
    <w:rsid w:val="00251370"/>
    <w:rsid w:val="008155D5"/>
    <w:rsid w:val="008654A0"/>
    <w:rsid w:val="00CE04A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3DD4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4A0"/>
    <w:pPr>
      <w:spacing w:after="200" w:line="276"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55D5"/>
    <w:pPr>
      <w:tabs>
        <w:tab w:val="center" w:pos="4252"/>
        <w:tab w:val="right" w:pos="8504"/>
      </w:tabs>
      <w:spacing w:after="0" w:line="240" w:lineRule="auto"/>
    </w:pPr>
    <w:rPr>
      <w:rFonts w:eastAsiaTheme="minorEastAsia"/>
      <w:sz w:val="24"/>
      <w:szCs w:val="24"/>
      <w:lang w:val="es-ES_tradnl" w:eastAsia="es-ES"/>
    </w:rPr>
  </w:style>
  <w:style w:type="character" w:customStyle="1" w:styleId="EncabezadoCar">
    <w:name w:val="Encabezado Car"/>
    <w:basedOn w:val="Fuentedeprrafopredeter"/>
    <w:link w:val="Encabezado"/>
    <w:uiPriority w:val="99"/>
    <w:rsid w:val="008155D5"/>
  </w:style>
  <w:style w:type="paragraph" w:styleId="Piedepgina">
    <w:name w:val="footer"/>
    <w:basedOn w:val="Normal"/>
    <w:link w:val="PiedepginaCar"/>
    <w:uiPriority w:val="99"/>
    <w:unhideWhenUsed/>
    <w:rsid w:val="008155D5"/>
    <w:pPr>
      <w:tabs>
        <w:tab w:val="center" w:pos="4252"/>
        <w:tab w:val="right" w:pos="8504"/>
      </w:tabs>
      <w:spacing w:after="0" w:line="240" w:lineRule="auto"/>
    </w:pPr>
    <w:rPr>
      <w:rFonts w:eastAsiaTheme="minorEastAsia"/>
      <w:sz w:val="24"/>
      <w:szCs w:val="24"/>
      <w:lang w:val="es-ES_tradnl" w:eastAsia="es-ES"/>
    </w:rPr>
  </w:style>
  <w:style w:type="character" w:customStyle="1" w:styleId="PiedepginaCar">
    <w:name w:val="Pie de página Car"/>
    <w:basedOn w:val="Fuentedeprrafopredeter"/>
    <w:link w:val="Piedepgina"/>
    <w:uiPriority w:val="99"/>
    <w:rsid w:val="008155D5"/>
  </w:style>
  <w:style w:type="paragraph" w:styleId="Textodeglobo">
    <w:name w:val="Balloon Text"/>
    <w:basedOn w:val="Normal"/>
    <w:link w:val="TextodegloboCar"/>
    <w:uiPriority w:val="99"/>
    <w:semiHidden/>
    <w:unhideWhenUsed/>
    <w:rsid w:val="008155D5"/>
    <w:pPr>
      <w:spacing w:after="0" w:line="240" w:lineRule="auto"/>
    </w:pPr>
    <w:rPr>
      <w:rFonts w:ascii="Lucida Grande" w:eastAsiaTheme="minorEastAsia" w:hAnsi="Lucida Grande" w:cs="Lucida Grande"/>
      <w:sz w:val="18"/>
      <w:szCs w:val="18"/>
      <w:lang w:val="es-ES_tradnl" w:eastAsia="es-ES"/>
    </w:rPr>
  </w:style>
  <w:style w:type="character" w:customStyle="1" w:styleId="TextodegloboCar">
    <w:name w:val="Texto de globo Car"/>
    <w:basedOn w:val="Fuentedeprrafopredeter"/>
    <w:link w:val="Textodeglobo"/>
    <w:uiPriority w:val="99"/>
    <w:semiHidden/>
    <w:rsid w:val="008155D5"/>
    <w:rPr>
      <w:rFonts w:ascii="Lucida Grande" w:hAnsi="Lucida Grande" w:cs="Lucida Grande"/>
      <w:sz w:val="18"/>
      <w:szCs w:val="18"/>
    </w:rPr>
  </w:style>
  <w:style w:type="table" w:styleId="Sombreadoclaro-nfasis1">
    <w:name w:val="Light Shading Accent 1"/>
    <w:basedOn w:val="Tablanormal"/>
    <w:uiPriority w:val="60"/>
    <w:rsid w:val="008155D5"/>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4A0"/>
    <w:pPr>
      <w:spacing w:after="200" w:line="276"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55D5"/>
    <w:pPr>
      <w:tabs>
        <w:tab w:val="center" w:pos="4252"/>
        <w:tab w:val="right" w:pos="8504"/>
      </w:tabs>
      <w:spacing w:after="0" w:line="240" w:lineRule="auto"/>
    </w:pPr>
    <w:rPr>
      <w:rFonts w:eastAsiaTheme="minorEastAsia"/>
      <w:sz w:val="24"/>
      <w:szCs w:val="24"/>
      <w:lang w:val="es-ES_tradnl" w:eastAsia="es-ES"/>
    </w:rPr>
  </w:style>
  <w:style w:type="character" w:customStyle="1" w:styleId="EncabezadoCar">
    <w:name w:val="Encabezado Car"/>
    <w:basedOn w:val="Fuentedeprrafopredeter"/>
    <w:link w:val="Encabezado"/>
    <w:uiPriority w:val="99"/>
    <w:rsid w:val="008155D5"/>
  </w:style>
  <w:style w:type="paragraph" w:styleId="Piedepgina">
    <w:name w:val="footer"/>
    <w:basedOn w:val="Normal"/>
    <w:link w:val="PiedepginaCar"/>
    <w:uiPriority w:val="99"/>
    <w:unhideWhenUsed/>
    <w:rsid w:val="008155D5"/>
    <w:pPr>
      <w:tabs>
        <w:tab w:val="center" w:pos="4252"/>
        <w:tab w:val="right" w:pos="8504"/>
      </w:tabs>
      <w:spacing w:after="0" w:line="240" w:lineRule="auto"/>
    </w:pPr>
    <w:rPr>
      <w:rFonts w:eastAsiaTheme="minorEastAsia"/>
      <w:sz w:val="24"/>
      <w:szCs w:val="24"/>
      <w:lang w:val="es-ES_tradnl" w:eastAsia="es-ES"/>
    </w:rPr>
  </w:style>
  <w:style w:type="character" w:customStyle="1" w:styleId="PiedepginaCar">
    <w:name w:val="Pie de página Car"/>
    <w:basedOn w:val="Fuentedeprrafopredeter"/>
    <w:link w:val="Piedepgina"/>
    <w:uiPriority w:val="99"/>
    <w:rsid w:val="008155D5"/>
  </w:style>
  <w:style w:type="paragraph" w:styleId="Textodeglobo">
    <w:name w:val="Balloon Text"/>
    <w:basedOn w:val="Normal"/>
    <w:link w:val="TextodegloboCar"/>
    <w:uiPriority w:val="99"/>
    <w:semiHidden/>
    <w:unhideWhenUsed/>
    <w:rsid w:val="008155D5"/>
    <w:pPr>
      <w:spacing w:after="0" w:line="240" w:lineRule="auto"/>
    </w:pPr>
    <w:rPr>
      <w:rFonts w:ascii="Lucida Grande" w:eastAsiaTheme="minorEastAsia" w:hAnsi="Lucida Grande" w:cs="Lucida Grande"/>
      <w:sz w:val="18"/>
      <w:szCs w:val="18"/>
      <w:lang w:val="es-ES_tradnl" w:eastAsia="es-ES"/>
    </w:rPr>
  </w:style>
  <w:style w:type="character" w:customStyle="1" w:styleId="TextodegloboCar">
    <w:name w:val="Texto de globo Car"/>
    <w:basedOn w:val="Fuentedeprrafopredeter"/>
    <w:link w:val="Textodeglobo"/>
    <w:uiPriority w:val="99"/>
    <w:semiHidden/>
    <w:rsid w:val="008155D5"/>
    <w:rPr>
      <w:rFonts w:ascii="Lucida Grande" w:hAnsi="Lucida Grande" w:cs="Lucida Grande"/>
      <w:sz w:val="18"/>
      <w:szCs w:val="18"/>
    </w:rPr>
  </w:style>
  <w:style w:type="table" w:styleId="Sombreadoclaro-nfasis1">
    <w:name w:val="Light Shading Accent 1"/>
    <w:basedOn w:val="Tablanormal"/>
    <w:uiPriority w:val="60"/>
    <w:rsid w:val="008155D5"/>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mepla.org.a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mepla.org.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11FAA-D68C-AB45-8347-ACA6EAC0B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428</Words>
  <Characters>2360</Characters>
  <Application>Microsoft Macintosh Word</Application>
  <DocSecurity>0</DocSecurity>
  <Lines>19</Lines>
  <Paragraphs>5</Paragraphs>
  <ScaleCrop>false</ScaleCrop>
  <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2017-12-13T16:21:00Z</dcterms:created>
  <dcterms:modified xsi:type="dcterms:W3CDTF">2018-04-18T17:47:00Z</dcterms:modified>
</cp:coreProperties>
</file>